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62" w:rsidRDefault="00CD2F62" w:rsidP="00CD2F62">
      <w:pPr>
        <w:shd w:val="clear" w:color="auto" w:fill="FFFFFF"/>
        <w:spacing w:after="0" w:line="252" w:lineRule="atLeast"/>
        <w:ind w:right="249" w:firstLine="748"/>
        <w:jc w:val="center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Вниманию руководителей некоммерческих организаций!</w:t>
      </w:r>
    </w:p>
    <w:p w:rsidR="00CD2F62" w:rsidRDefault="00CD2F62" w:rsidP="00CD2F62">
      <w:pPr>
        <w:shd w:val="clear" w:color="auto" w:fill="FFFFFF"/>
        <w:spacing w:after="0" w:line="252" w:lineRule="atLeast"/>
        <w:ind w:right="249" w:firstLine="748"/>
        <w:jc w:val="center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CD2F62" w:rsidRDefault="00CD2F62" w:rsidP="00CD2F62">
      <w:pPr>
        <w:shd w:val="clear" w:color="auto" w:fill="FFFFFF"/>
        <w:spacing w:after="0" w:line="252" w:lineRule="atLeast"/>
        <w:ind w:right="249" w:firstLine="748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1. Главное управление Минюста России по Свердловской области напоминает об обязанности представления необходимой отчетности некоммерческих организаций.</w:t>
      </w:r>
    </w:p>
    <w:p w:rsidR="00CD2F62" w:rsidRDefault="00CD2F62" w:rsidP="00CD2F62">
      <w:pPr>
        <w:shd w:val="clear" w:color="auto" w:fill="FFFFFF"/>
        <w:spacing w:after="0" w:line="252" w:lineRule="atLeast"/>
        <w:ind w:right="249" w:firstLine="748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Общественные объединения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представляют отчет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 объеме получаемых общественным объединением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использовании и об их фактическом расходовании по форме 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№ ОН0003, утвержденной 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приказом Минюста России от 29.03.2010 № 72 «Об утверждении форм отчетности некоммерческих организаций»,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срок до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15 апреля года, следующего за отчетным;</w:t>
      </w:r>
    </w:p>
    <w:p w:rsidR="00CD2F62" w:rsidRDefault="00CD2F62" w:rsidP="00CD2F62">
      <w:pPr>
        <w:shd w:val="clear" w:color="auto" w:fill="FFFFFF"/>
        <w:spacing w:after="0" w:line="252" w:lineRule="atLeast"/>
        <w:ind w:right="249" w:firstLine="748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Кроме того, общественные объединения обязаны ежегодно информировать Минюст России (его территориальные органы) о продолжении своей деятельности,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ЕГРЮЛ (паспортных данных и ИНН).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Форма представления свободная.</w:t>
      </w:r>
    </w:p>
    <w:p w:rsidR="00CD2F62" w:rsidRDefault="00CD2F62" w:rsidP="00CD2F62">
      <w:pPr>
        <w:shd w:val="clear" w:color="auto" w:fill="FFFFFF"/>
        <w:spacing w:after="0" w:line="252" w:lineRule="atLeast"/>
        <w:ind w:firstLine="748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Иные некоммерческие организации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представляют документы, содержащие отчет о своей деятельности, о персональном составе руководящих органов, а также документы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 по формам № ОН0001, №ОН0002, утвержденным приказом Минюста России от 29.03.2010 № 72 «Об утверждении форм отчетности некоммерческих организаций», </w:t>
      </w: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u w:val="single"/>
          <w:lang w:eastAsia="ru-RU"/>
        </w:rPr>
        <w:t>в срок до 15 апреля года,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следующего за отчетным.</w:t>
      </w:r>
    </w:p>
    <w:p w:rsidR="00CD2F62" w:rsidRDefault="00CD2F62" w:rsidP="00CD2F62">
      <w:pPr>
        <w:shd w:val="clear" w:color="auto" w:fill="FFFFFF"/>
        <w:spacing w:after="0" w:line="252" w:lineRule="atLeast"/>
        <w:ind w:firstLine="748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Религиозные организации</w:t>
      </w:r>
      <w:r>
        <w:rPr>
          <w:rFonts w:ascii="Times New Roman" w:eastAsia="Times New Roman" w:hAnsi="Times New Roman" w:cs="Times New Roman"/>
          <w:bCs/>
          <w:color w:val="454545"/>
          <w:sz w:val="24"/>
          <w:szCs w:val="24"/>
          <w:bdr w:val="none" w:sz="0" w:space="0" w:color="auto" w:frame="1"/>
          <w:lang w:eastAsia="ru-RU"/>
        </w:rPr>
        <w:t xml:space="preserve">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представлять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срок до 15 апреля года</w:t>
      </w:r>
      <w:r>
        <w:rPr>
          <w:rFonts w:ascii="Times New Roman" w:eastAsia="Times New Roman" w:hAnsi="Times New Roman" w:cs="Times New Roman"/>
          <w:bCs/>
          <w:color w:val="454545"/>
          <w:sz w:val="24"/>
          <w:szCs w:val="24"/>
          <w:bdr w:val="none" w:sz="0" w:space="0" w:color="auto" w:frame="1"/>
          <w:lang w:eastAsia="ru-RU"/>
        </w:rPr>
        <w:t xml:space="preserve">, следующего за отчетным, отчет о своей деятельности,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иностранных граждан, лиц без гражданства, об их фактическом расходовании (использовании) по форме ОР0001.</w:t>
      </w:r>
    </w:p>
    <w:p w:rsidR="00CD2F62" w:rsidRDefault="00CD2F62" w:rsidP="00CD2F62">
      <w:pPr>
        <w:shd w:val="clear" w:color="auto" w:fill="FFFFFF"/>
        <w:spacing w:after="0" w:line="252" w:lineRule="atLeast"/>
        <w:ind w:firstLine="748"/>
        <w:jc w:val="both"/>
        <w:textAlignment w:val="baseline"/>
        <w:rPr>
          <w:rFonts w:ascii="Times New Roman" w:eastAsia="Times New Roman" w:hAnsi="Times New Roman" w:cs="Times New Roman"/>
          <w:b/>
          <w:color w:val="45454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Более подробная информация размещена на официальном Интернет - сайте Главного управления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color w:val="454545"/>
            <w:sz w:val="24"/>
            <w:szCs w:val="24"/>
            <w:lang w:eastAsia="ru-RU"/>
          </w:rPr>
          <w:t>www.to66.minjust.ru</w:t>
        </w:r>
      </w:hyperlink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По вопросам представления отчетности можно обращаться по тел. </w:t>
      </w: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u w:val="single"/>
          <w:lang w:eastAsia="ru-RU"/>
        </w:rPr>
        <w:t>(343)228-10-15, 228-10-05.</w:t>
      </w:r>
    </w:p>
    <w:p w:rsidR="00440D3D" w:rsidRDefault="00440D3D">
      <w:bookmarkStart w:id="0" w:name="_GoBack"/>
      <w:bookmarkEnd w:id="0"/>
    </w:p>
    <w:sectPr w:rsidR="0044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62"/>
    <w:rsid w:val="00440D3D"/>
    <w:rsid w:val="00C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F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66.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Елена Николаевна</dc:creator>
  <cp:lastModifiedBy>Старцева Елена Николаевна</cp:lastModifiedBy>
  <cp:revision>1</cp:revision>
  <dcterms:created xsi:type="dcterms:W3CDTF">2016-03-17T09:37:00Z</dcterms:created>
  <dcterms:modified xsi:type="dcterms:W3CDTF">2016-03-17T09:37:00Z</dcterms:modified>
</cp:coreProperties>
</file>